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1A4" w:rsidRPr="008E2564" w:rsidRDefault="00F171A4" w:rsidP="0051607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_Hlk495326951"/>
      <w:bookmarkStart w:id="1" w:name="_Hlk526947897"/>
    </w:p>
    <w:p w:rsidR="00C410F9" w:rsidRPr="008E2564" w:rsidRDefault="00C410F9" w:rsidP="0051607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410F9" w:rsidRPr="008E2564" w:rsidRDefault="00C410F9" w:rsidP="0051607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410F9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ОКРУГА МЫТИЩИ</w:t>
      </w:r>
    </w:p>
    <w:p w:rsid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</w:p>
    <w:p w:rsidR="003F29A5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3F29A5" w:rsidRPr="008E2564" w:rsidRDefault="003F29A5" w:rsidP="003F29A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29.11.2023 № 6242</w:t>
      </w:r>
    </w:p>
    <w:p w:rsidR="00C410F9" w:rsidRPr="008E2564" w:rsidRDefault="00C410F9" w:rsidP="0051607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:rsidR="007263DE" w:rsidRDefault="007263DE" w:rsidP="002747A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263DE" w:rsidRDefault="007263DE" w:rsidP="002747A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263DE" w:rsidRPr="008E2564" w:rsidRDefault="007263DE" w:rsidP="002747A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E2564" w:rsidRDefault="002747AC" w:rsidP="007263DE">
      <w:pPr>
        <w:widowControl w:val="0"/>
        <w:autoSpaceDE w:val="0"/>
        <w:autoSpaceDN w:val="0"/>
        <w:adjustRightInd w:val="0"/>
        <w:spacing w:after="0" w:line="228" w:lineRule="auto"/>
        <w:ind w:right="-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E2564"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  <w:r w:rsidR="00CC0532" w:rsidRPr="008E2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564">
        <w:rPr>
          <w:rFonts w:ascii="Times New Roman" w:hAnsi="Times New Roman" w:cs="Times New Roman"/>
          <w:bCs/>
          <w:sz w:val="28"/>
          <w:szCs w:val="28"/>
        </w:rPr>
        <w:t>о конкурсе «Лучшее предприятие</w:t>
      </w:r>
      <w:r w:rsidR="008E2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564">
        <w:rPr>
          <w:rFonts w:ascii="Times New Roman" w:hAnsi="Times New Roman" w:cs="Times New Roman"/>
          <w:bCs/>
          <w:sz w:val="28"/>
          <w:szCs w:val="28"/>
        </w:rPr>
        <w:t>по новогоднему оформлению»</w:t>
      </w:r>
      <w:r w:rsidR="008E2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564">
        <w:rPr>
          <w:rFonts w:ascii="Times New Roman" w:hAnsi="Times New Roman" w:cs="Times New Roman"/>
          <w:bCs/>
          <w:sz w:val="28"/>
          <w:szCs w:val="28"/>
        </w:rPr>
        <w:t>среди предприятий потребительского</w:t>
      </w:r>
      <w:r w:rsidR="00384FE7" w:rsidRPr="008E2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564">
        <w:rPr>
          <w:rFonts w:ascii="Times New Roman" w:hAnsi="Times New Roman" w:cs="Times New Roman"/>
          <w:bCs/>
          <w:sz w:val="28"/>
          <w:szCs w:val="28"/>
        </w:rPr>
        <w:t>рынка и услуг</w:t>
      </w:r>
    </w:p>
    <w:p w:rsidR="002747AC" w:rsidRPr="008E2564" w:rsidRDefault="002747AC" w:rsidP="007263DE">
      <w:pPr>
        <w:widowControl w:val="0"/>
        <w:autoSpaceDE w:val="0"/>
        <w:autoSpaceDN w:val="0"/>
        <w:adjustRightInd w:val="0"/>
        <w:spacing w:after="0" w:line="228" w:lineRule="auto"/>
        <w:ind w:right="-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E256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Мытищи</w:t>
      </w:r>
    </w:p>
    <w:p w:rsidR="002747AC" w:rsidRPr="008E2564" w:rsidRDefault="002747AC" w:rsidP="007263DE">
      <w:pPr>
        <w:autoSpaceDE w:val="0"/>
        <w:autoSpaceDN w:val="0"/>
        <w:adjustRightInd w:val="0"/>
        <w:spacing w:after="0" w:line="228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1832" w:rsidRPr="008E2564" w:rsidRDefault="009C1832" w:rsidP="007263DE">
      <w:pPr>
        <w:autoSpaceDE w:val="0"/>
        <w:autoSpaceDN w:val="0"/>
        <w:adjustRightInd w:val="0"/>
        <w:spacing w:after="0" w:line="228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47AC" w:rsidRPr="008E2564" w:rsidRDefault="002747AC" w:rsidP="007263DE">
      <w:pPr>
        <w:autoSpaceDE w:val="0"/>
        <w:autoSpaceDN w:val="0"/>
        <w:adjustRightInd w:val="0"/>
        <w:spacing w:after="0" w:line="228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564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жителей городского округа Мытищи услугами общественного питания и торговли и в соответствии</w:t>
      </w:r>
      <w:r w:rsidR="008E25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E2564">
        <w:rPr>
          <w:rFonts w:ascii="Times New Roman" w:hAnsi="Times New Roman" w:cs="Times New Roman"/>
          <w:sz w:val="28"/>
          <w:szCs w:val="28"/>
        </w:rPr>
        <w:t xml:space="preserve"> с Гражданским кодексом Российской Федерации, Федеральным законом</w:t>
      </w:r>
      <w:r w:rsidR="008E25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2564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 организации  местного  самоуправления  в  Российской Федерации», Федеральным  законом</w:t>
      </w:r>
      <w:r w:rsidR="008E256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E2564">
        <w:rPr>
          <w:rFonts w:ascii="Times New Roman" w:hAnsi="Times New Roman" w:cs="Times New Roman"/>
          <w:sz w:val="28"/>
          <w:szCs w:val="28"/>
        </w:rPr>
        <w:t xml:space="preserve">  от  28.12.2009 №381-ФЗ «Об основах государственного регули</w:t>
      </w:r>
      <w:r w:rsidR="00CD0969">
        <w:rPr>
          <w:rFonts w:ascii="Times New Roman" w:hAnsi="Times New Roman" w:cs="Times New Roman"/>
          <w:sz w:val="28"/>
          <w:szCs w:val="28"/>
        </w:rPr>
        <w:t xml:space="preserve">рования торговой  деятельности </w:t>
      </w:r>
      <w:r w:rsidRPr="008E2564">
        <w:rPr>
          <w:rFonts w:ascii="Times New Roman" w:hAnsi="Times New Roman" w:cs="Times New Roman"/>
          <w:sz w:val="28"/>
          <w:szCs w:val="28"/>
        </w:rPr>
        <w:t xml:space="preserve">в Российской Федерации», Федеральным законом </w:t>
      </w:r>
      <w:r w:rsidR="008E256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E2564">
        <w:rPr>
          <w:rFonts w:ascii="Times New Roman" w:hAnsi="Times New Roman" w:cs="Times New Roman"/>
          <w:sz w:val="28"/>
          <w:szCs w:val="28"/>
        </w:rPr>
        <w:t>от 26.07.2006 №135-ФЗ «О защите конкуренции», руководств</w:t>
      </w:r>
      <w:r w:rsidR="001F6155">
        <w:rPr>
          <w:rFonts w:ascii="Times New Roman" w:hAnsi="Times New Roman" w:cs="Times New Roman"/>
          <w:sz w:val="28"/>
          <w:szCs w:val="28"/>
        </w:rPr>
        <w:t>уясь</w:t>
      </w:r>
      <w:r w:rsidR="008E2564">
        <w:rPr>
          <w:rFonts w:ascii="Times New Roman" w:hAnsi="Times New Roman" w:cs="Times New Roman"/>
          <w:sz w:val="28"/>
          <w:szCs w:val="28"/>
        </w:rPr>
        <w:t xml:space="preserve"> Уставом городского</w:t>
      </w:r>
      <w:r w:rsidRPr="008E256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E2564">
        <w:rPr>
          <w:rFonts w:ascii="Times New Roman" w:hAnsi="Times New Roman" w:cs="Times New Roman"/>
          <w:sz w:val="28"/>
          <w:szCs w:val="28"/>
        </w:rPr>
        <w:t>а</w:t>
      </w:r>
      <w:r w:rsidRPr="008E2564">
        <w:rPr>
          <w:rFonts w:ascii="Times New Roman" w:hAnsi="Times New Roman" w:cs="Times New Roman"/>
          <w:sz w:val="28"/>
          <w:szCs w:val="28"/>
        </w:rPr>
        <w:t xml:space="preserve"> Мытищи Московской области»,</w:t>
      </w:r>
    </w:p>
    <w:p w:rsidR="002747AC" w:rsidRPr="008E2564" w:rsidRDefault="002747AC" w:rsidP="007263DE">
      <w:pPr>
        <w:autoSpaceDE w:val="0"/>
        <w:autoSpaceDN w:val="0"/>
        <w:adjustRightInd w:val="0"/>
        <w:spacing w:after="0" w:line="228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AC" w:rsidRPr="008E2564" w:rsidRDefault="002747AC" w:rsidP="007263DE">
      <w:pPr>
        <w:autoSpaceDE w:val="0"/>
        <w:autoSpaceDN w:val="0"/>
        <w:adjustRightInd w:val="0"/>
        <w:spacing w:after="0" w:line="228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E256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747AC" w:rsidRPr="008E2564" w:rsidRDefault="002747AC" w:rsidP="007263DE">
      <w:pPr>
        <w:autoSpaceDE w:val="0"/>
        <w:autoSpaceDN w:val="0"/>
        <w:adjustRightInd w:val="0"/>
        <w:spacing w:after="0" w:line="228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2564" w:rsidRDefault="002747AC" w:rsidP="007263D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564">
        <w:rPr>
          <w:rFonts w:ascii="Times New Roman" w:hAnsi="Times New Roman" w:cs="Times New Roman"/>
          <w:sz w:val="28"/>
          <w:szCs w:val="28"/>
        </w:rPr>
        <w:t xml:space="preserve">Утвердить Положение о конкурсе «Лучшее предприятие </w:t>
      </w:r>
      <w:r w:rsidR="008E25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E2564">
        <w:rPr>
          <w:rFonts w:ascii="Times New Roman" w:hAnsi="Times New Roman" w:cs="Times New Roman"/>
          <w:sz w:val="28"/>
          <w:szCs w:val="28"/>
        </w:rPr>
        <w:t>по новогоднему оформлению» среди предприятий потребительского рынка</w:t>
      </w:r>
      <w:r w:rsidR="001F61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2564">
        <w:rPr>
          <w:rFonts w:ascii="Times New Roman" w:hAnsi="Times New Roman" w:cs="Times New Roman"/>
          <w:sz w:val="28"/>
          <w:szCs w:val="28"/>
        </w:rPr>
        <w:t xml:space="preserve"> и услуг городск</w:t>
      </w:r>
      <w:r w:rsidR="00890A9E">
        <w:rPr>
          <w:rFonts w:ascii="Times New Roman" w:hAnsi="Times New Roman" w:cs="Times New Roman"/>
          <w:sz w:val="28"/>
          <w:szCs w:val="28"/>
        </w:rPr>
        <w:t>ого округа Мытищи</w:t>
      </w:r>
      <w:r w:rsidR="00A41300">
        <w:rPr>
          <w:rFonts w:ascii="Times New Roman" w:hAnsi="Times New Roman" w:cs="Times New Roman"/>
          <w:sz w:val="28"/>
          <w:szCs w:val="28"/>
        </w:rPr>
        <w:t xml:space="preserve"> </w:t>
      </w:r>
      <w:r w:rsidR="002C2DA7">
        <w:rPr>
          <w:rFonts w:ascii="Times New Roman" w:hAnsi="Times New Roman" w:cs="Times New Roman"/>
          <w:sz w:val="28"/>
          <w:szCs w:val="28"/>
        </w:rPr>
        <w:t>(п</w:t>
      </w:r>
      <w:r w:rsidR="00A41300">
        <w:rPr>
          <w:rFonts w:ascii="Times New Roman" w:hAnsi="Times New Roman" w:cs="Times New Roman"/>
          <w:sz w:val="28"/>
          <w:szCs w:val="28"/>
        </w:rPr>
        <w:t>рилагается)</w:t>
      </w:r>
      <w:r w:rsidRPr="008E2564">
        <w:rPr>
          <w:rFonts w:ascii="Times New Roman" w:hAnsi="Times New Roman" w:cs="Times New Roman"/>
          <w:sz w:val="28"/>
          <w:szCs w:val="28"/>
        </w:rPr>
        <w:t>.</w:t>
      </w:r>
    </w:p>
    <w:p w:rsidR="008E2564" w:rsidRPr="007263DE" w:rsidRDefault="00CD0969" w:rsidP="007263D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04.12.2023 по 18</w:t>
      </w:r>
      <w:r w:rsidR="008E2564">
        <w:rPr>
          <w:rFonts w:ascii="Times New Roman" w:hAnsi="Times New Roman" w:cs="Times New Roman"/>
          <w:sz w:val="28"/>
          <w:szCs w:val="28"/>
        </w:rPr>
        <w:t xml:space="preserve">.12.2023 организовать и провести конкурс «Лучшее предприятие </w:t>
      </w:r>
      <w:r w:rsidR="008E2564" w:rsidRPr="008E2564">
        <w:rPr>
          <w:rFonts w:ascii="Times New Roman" w:hAnsi="Times New Roman" w:cs="Times New Roman"/>
          <w:sz w:val="28"/>
          <w:szCs w:val="28"/>
        </w:rPr>
        <w:t>по новогоднему оформлению» среди предприятий потребительского рынка и услуг городского округа Мытищи</w:t>
      </w:r>
      <w:r w:rsidR="008E2564">
        <w:rPr>
          <w:rFonts w:ascii="Times New Roman" w:hAnsi="Times New Roman" w:cs="Times New Roman"/>
          <w:sz w:val="28"/>
          <w:szCs w:val="28"/>
        </w:rPr>
        <w:t>.</w:t>
      </w:r>
    </w:p>
    <w:p w:rsidR="008E2564" w:rsidRDefault="008E2564" w:rsidP="007263D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городского округа Мытищи «Официальные Мытищи» и размещению</w:t>
      </w:r>
      <w:r w:rsidR="001F61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городского округа Мытищи</w:t>
      </w:r>
      <w:r w:rsidR="002747AC" w:rsidRPr="008E2564">
        <w:rPr>
          <w:rFonts w:ascii="Times New Roman" w:hAnsi="Times New Roman" w:cs="Times New Roman"/>
          <w:sz w:val="28"/>
          <w:szCs w:val="28"/>
        </w:rPr>
        <w:t>.</w:t>
      </w:r>
    </w:p>
    <w:p w:rsidR="002747AC" w:rsidRPr="008E2564" w:rsidRDefault="002747AC" w:rsidP="007263D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56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</w:t>
      </w:r>
      <w:r w:rsidR="008E2564">
        <w:rPr>
          <w:rFonts w:ascii="Times New Roman" w:hAnsi="Times New Roman" w:cs="Times New Roman"/>
          <w:sz w:val="28"/>
          <w:szCs w:val="28"/>
        </w:rPr>
        <w:t>ления возложить</w:t>
      </w:r>
      <w:r w:rsidR="001F6155">
        <w:rPr>
          <w:rFonts w:ascii="Times New Roman" w:hAnsi="Times New Roman" w:cs="Times New Roman"/>
          <w:sz w:val="28"/>
          <w:szCs w:val="28"/>
        </w:rPr>
        <w:t xml:space="preserve">       </w:t>
      </w:r>
      <w:r w:rsidR="008E2564">
        <w:rPr>
          <w:rFonts w:ascii="Times New Roman" w:hAnsi="Times New Roman" w:cs="Times New Roman"/>
          <w:sz w:val="28"/>
          <w:szCs w:val="28"/>
        </w:rPr>
        <w:t xml:space="preserve"> на заместителя Главы А</w:t>
      </w:r>
      <w:r w:rsidRPr="008E2564">
        <w:rPr>
          <w:rFonts w:ascii="Times New Roman" w:hAnsi="Times New Roman" w:cs="Times New Roman"/>
          <w:sz w:val="28"/>
          <w:szCs w:val="28"/>
        </w:rPr>
        <w:t>дминистрации городского округа Мытищи</w:t>
      </w:r>
      <w:r w:rsidR="001F61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E2564">
        <w:rPr>
          <w:rFonts w:ascii="Times New Roman" w:hAnsi="Times New Roman" w:cs="Times New Roman"/>
          <w:sz w:val="28"/>
          <w:szCs w:val="28"/>
        </w:rPr>
        <w:t xml:space="preserve"> </w:t>
      </w:r>
      <w:r w:rsidR="008C0972" w:rsidRPr="008E2564">
        <w:rPr>
          <w:rFonts w:ascii="Times New Roman" w:hAnsi="Times New Roman" w:cs="Times New Roman"/>
          <w:sz w:val="28"/>
          <w:szCs w:val="28"/>
        </w:rPr>
        <w:t xml:space="preserve">П.Ю. </w:t>
      </w:r>
      <w:proofErr w:type="spellStart"/>
      <w:r w:rsidR="008C0972" w:rsidRPr="008E2564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="00F30859" w:rsidRPr="008E2564">
        <w:rPr>
          <w:rFonts w:ascii="Times New Roman" w:hAnsi="Times New Roman" w:cs="Times New Roman"/>
          <w:sz w:val="28"/>
          <w:szCs w:val="28"/>
        </w:rPr>
        <w:t>.</w:t>
      </w:r>
    </w:p>
    <w:p w:rsidR="002747AC" w:rsidRPr="007263DE" w:rsidRDefault="002747AC" w:rsidP="007263DE">
      <w:pPr>
        <w:spacing w:after="0" w:line="228" w:lineRule="auto"/>
        <w:ind w:right="-1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747AC" w:rsidRPr="007263DE" w:rsidRDefault="002747AC" w:rsidP="007263DE">
      <w:pPr>
        <w:spacing w:after="0" w:line="228" w:lineRule="auto"/>
        <w:ind w:right="-1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747AC" w:rsidRPr="007263DE" w:rsidRDefault="002747AC" w:rsidP="007263DE">
      <w:pPr>
        <w:spacing w:after="0" w:line="228" w:lineRule="auto"/>
        <w:ind w:right="-1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2747AC" w:rsidRPr="008E2564" w:rsidTr="002747AC">
        <w:tc>
          <w:tcPr>
            <w:tcW w:w="4672" w:type="dxa"/>
            <w:hideMark/>
          </w:tcPr>
          <w:p w:rsidR="002747AC" w:rsidRPr="008E2564" w:rsidRDefault="002747AC" w:rsidP="007263DE">
            <w:pPr>
              <w:spacing w:line="228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564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городского округа Мытищи</w:t>
            </w:r>
          </w:p>
        </w:tc>
        <w:tc>
          <w:tcPr>
            <w:tcW w:w="4967" w:type="dxa"/>
            <w:hideMark/>
          </w:tcPr>
          <w:p w:rsidR="002747AC" w:rsidRPr="008E2564" w:rsidRDefault="008C0972" w:rsidP="007263DE">
            <w:pPr>
              <w:spacing w:line="228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Ю.О. Купецкая</w:t>
            </w:r>
          </w:p>
        </w:tc>
      </w:tr>
    </w:tbl>
    <w:p w:rsidR="002747AC" w:rsidRDefault="002747AC" w:rsidP="002747A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3DE" w:rsidRDefault="007263DE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9A5" w:rsidRPr="008E2564" w:rsidRDefault="003F29A5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2747AC" w:rsidRPr="008E2564" w:rsidTr="002C2DA7">
        <w:tc>
          <w:tcPr>
            <w:tcW w:w="4820" w:type="dxa"/>
          </w:tcPr>
          <w:p w:rsidR="002747AC" w:rsidRPr="008E2564" w:rsidRDefault="002747A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A41300" w:rsidRDefault="002747AC" w:rsidP="00A41300">
            <w:pPr>
              <w:spacing w:line="240" w:lineRule="auto"/>
              <w:ind w:left="-495" w:right="127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2747AC" w:rsidRPr="008E2564" w:rsidRDefault="00A41300" w:rsidP="002C2DA7">
            <w:pPr>
              <w:tabs>
                <w:tab w:val="left" w:pos="3685"/>
              </w:tabs>
              <w:spacing w:line="240" w:lineRule="auto"/>
              <w:ind w:left="-495" w:right="74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r w:rsidR="002C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747AC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</w:p>
          <w:p w:rsidR="002747AC" w:rsidRPr="008E2564" w:rsidRDefault="002747AC" w:rsidP="00A41300">
            <w:pPr>
              <w:spacing w:line="240" w:lineRule="auto"/>
              <w:ind w:left="-495" w:right="127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Мытищи</w:t>
            </w:r>
          </w:p>
          <w:p w:rsidR="002747AC" w:rsidRPr="008E2564" w:rsidRDefault="002747AC" w:rsidP="00A41300">
            <w:pPr>
              <w:spacing w:line="240" w:lineRule="auto"/>
              <w:ind w:left="-495" w:right="127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F2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29.11.2023</w:t>
            </w: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3F2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6242</w:t>
            </w:r>
            <w:bookmarkStart w:id="2" w:name="_GoBack"/>
            <w:bookmarkEnd w:id="2"/>
          </w:p>
          <w:p w:rsidR="002747AC" w:rsidRPr="008E2564" w:rsidRDefault="002747A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7AC" w:rsidRPr="008E2564" w:rsidRDefault="002747AC" w:rsidP="002747AC">
      <w:pPr>
        <w:widowControl w:val="0"/>
        <w:spacing w:before="280" w:after="0" w:line="240" w:lineRule="auto"/>
        <w:ind w:left="142" w:right="-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ПОЛОЖЕНИЕ</w:t>
      </w:r>
    </w:p>
    <w:p w:rsidR="002747AC" w:rsidRPr="008E2564" w:rsidRDefault="002747AC" w:rsidP="002747A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конкурсе «Лучшее предприятие по новогоднему оформлению» 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предприятий потребительского рынка и услуг городского округа Мытищи</w:t>
      </w:r>
    </w:p>
    <w:p w:rsidR="002747AC" w:rsidRPr="008E2564" w:rsidRDefault="002747AC" w:rsidP="002747A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widowControl w:val="0"/>
        <w:tabs>
          <w:tab w:val="left" w:pos="3261"/>
        </w:tabs>
        <w:spacing w:before="120" w:after="20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Общие положения</w:t>
      </w:r>
    </w:p>
    <w:p w:rsidR="002747AC" w:rsidRPr="008E2564" w:rsidRDefault="002747AC" w:rsidP="00A413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цели, задачи, порядок и условия </w:t>
      </w:r>
      <w:bookmarkStart w:id="3" w:name="YANDEX_29"/>
      <w:bookmarkEnd w:id="3"/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«</w:t>
      </w:r>
      <w:r w:rsidRPr="008E25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Лучшее предприятие по новогоднему оформлению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предприятий потребительского рынка и услуг городского округа Мытищи</w:t>
      </w:r>
      <w:bookmarkStart w:id="4" w:name="YANDEX_30"/>
      <w:bookmarkEnd w:id="4"/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47AC" w:rsidRPr="008E2564" w:rsidRDefault="002747AC" w:rsidP="00A413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 проводи</w:t>
      </w:r>
      <w:r w:rsidR="0089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CD096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период с 04 по 18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текущего года, в рамках реализации муниципальной программы «Развитие потребительского рынка городского округа Мытищи».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CD0969">
        <w:rPr>
          <w:rFonts w:ascii="Times New Roman" w:eastAsia="Calibri" w:hAnsi="Times New Roman" w:cs="Times New Roman"/>
          <w:sz w:val="28"/>
          <w:szCs w:val="28"/>
        </w:rPr>
        <w:t>Задачами конкурса являются: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- взаимодействие администрации городского округа </w:t>
      </w:r>
      <w:r w:rsidR="00BD77A7" w:rsidRPr="00EE797F">
        <w:rPr>
          <w:rFonts w:ascii="Times New Roman" w:eastAsia="Calibri" w:hAnsi="Times New Roman" w:cs="Times New Roman"/>
          <w:sz w:val="28"/>
          <w:szCs w:val="28"/>
        </w:rPr>
        <w:t>Мытищи</w:t>
      </w:r>
      <w:r w:rsidR="00BD7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8E2564">
        <w:rPr>
          <w:rFonts w:ascii="Times New Roman" w:eastAsia="Calibri" w:hAnsi="Times New Roman" w:cs="Times New Roman"/>
          <w:sz w:val="28"/>
          <w:szCs w:val="28"/>
        </w:rPr>
        <w:t>с хозяйствующими субъектами, предприятиями малого и среднего бизнеса;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- мониторинг хозяйствующих субъектов, осуществляющих деятельность</w:t>
      </w:r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в сфере потребительского рынка и услуг на территории городского округа Мытищи</w:t>
      </w:r>
      <w:r w:rsidR="00640126" w:rsidRPr="008E25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47AC" w:rsidRPr="008E2564" w:rsidRDefault="002747AC" w:rsidP="00A413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- выявление лучших предприятий 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 городского округа Мытищи п</w:t>
      </w:r>
      <w:r w:rsidRPr="008E2564">
        <w:rPr>
          <w:rFonts w:ascii="Times New Roman" w:eastAsia="Calibri" w:hAnsi="Times New Roman" w:cs="Times New Roman"/>
          <w:sz w:val="28"/>
          <w:szCs w:val="28"/>
        </w:rPr>
        <w:t>о новогоднему оформлению</w:t>
      </w:r>
      <w:r w:rsidR="00640126" w:rsidRPr="008E25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47AC" w:rsidRPr="008E2564" w:rsidRDefault="002747AC" w:rsidP="00A413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запоминающегося новогоднего облика городского округа, праздничного настроения и положительных эмоций гостей и жителей городского округа. </w:t>
      </w:r>
    </w:p>
    <w:p w:rsidR="002747AC" w:rsidRPr="008E2564" w:rsidRDefault="002747AC" w:rsidP="002747AC">
      <w:pPr>
        <w:spacing w:after="20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7AC" w:rsidRPr="008E2564" w:rsidRDefault="002747AC" w:rsidP="002747AC">
      <w:pPr>
        <w:spacing w:after="20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2. Функции конкурсной комиссии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2.1. Для организации и проведения конкурса организатором конкурса создается конкурсная комиссия, которая </w:t>
      </w:r>
      <w:r w:rsidRPr="008E2564">
        <w:rPr>
          <w:rFonts w:ascii="Times New Roman" w:eastAsia="Calibri" w:hAnsi="Times New Roman" w:cs="Times New Roman"/>
          <w:spacing w:val="2"/>
          <w:sz w:val="28"/>
          <w:szCs w:val="28"/>
        </w:rPr>
        <w:t>является постоянно действующим органом</w:t>
      </w:r>
      <w:r w:rsidRPr="008E2564">
        <w:rPr>
          <w:rFonts w:ascii="Times New Roman" w:eastAsia="Calibri" w:hAnsi="Times New Roman" w:cs="Times New Roman"/>
          <w:sz w:val="28"/>
          <w:szCs w:val="28"/>
        </w:rPr>
        <w:t>. Состав конкурсной комиссии утверждается постановлением администрации городского округа Мытищи</w:t>
      </w:r>
      <w:r w:rsidR="00BD7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7A7" w:rsidRPr="00EE797F">
        <w:rPr>
          <w:rFonts w:ascii="Times New Roman" w:eastAsia="Calibri" w:hAnsi="Times New Roman" w:cs="Times New Roman"/>
          <w:sz w:val="28"/>
          <w:szCs w:val="28"/>
        </w:rPr>
        <w:t>(приложение №3 к настоящему Положению)</w:t>
      </w:r>
      <w:r w:rsidRPr="00EE79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8E2564">
        <w:rPr>
          <w:rFonts w:ascii="Times New Roman" w:eastAsia="Calibri" w:hAnsi="Times New Roman" w:cs="Times New Roman"/>
          <w:spacing w:val="2"/>
          <w:sz w:val="28"/>
          <w:szCs w:val="28"/>
        </w:rPr>
        <w:t>Конкурсная комиссия в своей деятельности руководствуется действующим законодательством Российской Федерации, законодательством Московской области, муниципальными правовыми актами городского округа Мытищи.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2.3. Число членов конкурсной комиссии должно быть не менее пяти человек.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2.4. Членами конкурсной комиссии не могут быть физические лица, лично заинтересованные в результатах конкурса (в том числе физические лица, состоящие в штате организаций, подавших заявки), либо физические лица, </w:t>
      </w:r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8E2564">
        <w:rPr>
          <w:rFonts w:ascii="Times New Roman" w:eastAsia="Calibri" w:hAnsi="Times New Roman" w:cs="Times New Roman"/>
          <w:sz w:val="28"/>
          <w:szCs w:val="28"/>
        </w:rPr>
        <w:lastRenderedPageBreak/>
        <w:t>на которых способны оказывать влияние участники конкурса и лица, подавшие заявки (в том числе являющиеся участниками (акционерами) этих организаций, членами их органов управления, кредиторами участников конкурса). В случае выявления в составе конкурсной комиссии указанных лиц</w:t>
      </w:r>
      <w:r w:rsidR="00640126" w:rsidRPr="008E2564">
        <w:rPr>
          <w:rFonts w:ascii="Times New Roman" w:eastAsia="Calibri" w:hAnsi="Times New Roman" w:cs="Times New Roman"/>
          <w:sz w:val="28"/>
          <w:szCs w:val="28"/>
        </w:rPr>
        <w:t>,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организатор конкурса обязан незамедлительно заменить их иными физическими лицами.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Pr="008E256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Конкурсная комиссия состоит из председателя комиссии, </w:t>
      </w:r>
      <w:r w:rsidRPr="008E2564">
        <w:rPr>
          <w:rFonts w:ascii="Times New Roman" w:eastAsia="Calibri" w:hAnsi="Times New Roman" w:cs="Times New Roman"/>
          <w:sz w:val="28"/>
          <w:szCs w:val="28"/>
        </w:rPr>
        <w:t>заместителя председателя комиссии,</w:t>
      </w:r>
      <w:r w:rsidRPr="008E256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членов комиссии и секретаря.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2.6. Основными принципами деятельности </w:t>
      </w:r>
      <w:r w:rsidR="00640126" w:rsidRPr="008E2564">
        <w:rPr>
          <w:rFonts w:ascii="Times New Roman" w:eastAsia="Calibri" w:hAnsi="Times New Roman" w:cs="Times New Roman"/>
          <w:sz w:val="28"/>
          <w:szCs w:val="28"/>
        </w:rPr>
        <w:t>к</w:t>
      </w:r>
      <w:r w:rsidRPr="008E2564">
        <w:rPr>
          <w:rFonts w:ascii="Times New Roman" w:eastAsia="Calibri" w:hAnsi="Times New Roman" w:cs="Times New Roman"/>
          <w:sz w:val="28"/>
          <w:szCs w:val="28"/>
        </w:rPr>
        <w:t>онкурсной комиссии являются: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- создание равных условий для участия в конкурсе;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- обеспечение добросовестной конкуренции;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- обеспечение доступности информации о конкурс</w:t>
      </w:r>
      <w:r w:rsidR="00640126" w:rsidRPr="008E2564">
        <w:rPr>
          <w:rFonts w:ascii="Times New Roman" w:eastAsia="Calibri" w:hAnsi="Times New Roman" w:cs="Times New Roman"/>
          <w:sz w:val="28"/>
          <w:szCs w:val="28"/>
        </w:rPr>
        <w:t>е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и открытости </w:t>
      </w:r>
      <w:r w:rsidR="00640126" w:rsidRPr="008E2564">
        <w:rPr>
          <w:rFonts w:ascii="Times New Roman" w:eastAsia="Calibri" w:hAnsi="Times New Roman" w:cs="Times New Roman"/>
          <w:sz w:val="28"/>
          <w:szCs w:val="28"/>
        </w:rPr>
        <w:t>его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проведения.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2. 7. Конкурсная комиссия осуществляет: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1) проведение конкурса;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2) определение победителей конкурса;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3) оформление протоколов в ходе организации и проведения конкурса;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4) иные функции, предусмотренные настоящим Положением.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2.8. Конкурсная комиссия правомочна осуществлять </w:t>
      </w:r>
      <w:proofErr w:type="gramStart"/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функции, </w:t>
      </w:r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если на заседании комиссии присутствует не менее пятидесяти процентов </w:t>
      </w:r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8E2564">
        <w:rPr>
          <w:rFonts w:ascii="Times New Roman" w:eastAsia="Calibri" w:hAnsi="Times New Roman" w:cs="Times New Roman"/>
          <w:sz w:val="28"/>
          <w:szCs w:val="28"/>
        </w:rPr>
        <w:t>от общего числа ее членов.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2.9. Члены конкурсной комиссии лично участвуют в заседаниях </w:t>
      </w:r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8E2564">
        <w:rPr>
          <w:rFonts w:ascii="Times New Roman" w:eastAsia="Calibri" w:hAnsi="Times New Roman" w:cs="Times New Roman"/>
          <w:sz w:val="28"/>
          <w:szCs w:val="28"/>
        </w:rPr>
        <w:t>и подписывают протоколы заседаний комиссии.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2.10. </w:t>
      </w:r>
      <w:r w:rsidRPr="008E256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Исключение и замена членов конкурсной комиссии (включая председателя) осуществляется в том же порядке, в каком производилось </w:t>
      </w:r>
      <w:r w:rsidR="002C2DA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                </w:t>
      </w:r>
      <w:r w:rsidRPr="008E2564">
        <w:rPr>
          <w:rFonts w:ascii="Times New Roman" w:eastAsia="Calibri" w:hAnsi="Times New Roman" w:cs="Times New Roman"/>
          <w:spacing w:val="2"/>
          <w:sz w:val="28"/>
          <w:szCs w:val="28"/>
        </w:rPr>
        <w:t>их включение в состав комиссии.</w:t>
      </w:r>
    </w:p>
    <w:p w:rsidR="002747AC" w:rsidRPr="008E2564" w:rsidRDefault="002747AC" w:rsidP="002C2D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7AC" w:rsidRPr="008E2564" w:rsidRDefault="002747AC" w:rsidP="002747AC">
      <w:pPr>
        <w:spacing w:after="20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3. Порядок и условия проведения конкурса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3.1.  В конкурсе участвуют предприятия потребительского рынка и услуг городского округа Мытищи (далее – участники конкурса). Ограничений</w:t>
      </w:r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по максимальному количеству участников конкурса не устанавливается.  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3.2.  Победители конкурса определяются в номинациях: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- Лучшее предприятие по новогоднему оформлению среди рынков, торговых центров и торгово-развлекательных комплексов;</w:t>
      </w:r>
    </w:p>
    <w:p w:rsidR="002747AC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- Лучшее предприятие по новогоднему оформлению среди стационарных торговых объектов</w:t>
      </w:r>
      <w:r w:rsidR="00C05AAE" w:rsidRPr="008E2564">
        <w:rPr>
          <w:rFonts w:ascii="Times New Roman" w:eastAsia="Calibri" w:hAnsi="Times New Roman" w:cs="Times New Roman"/>
          <w:sz w:val="28"/>
          <w:szCs w:val="28"/>
        </w:rPr>
        <w:t xml:space="preserve"> (до 1 000 </w:t>
      </w:r>
      <w:proofErr w:type="spellStart"/>
      <w:r w:rsidR="00C05AAE" w:rsidRPr="008E2564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C05AAE" w:rsidRPr="008E2564">
        <w:rPr>
          <w:rFonts w:ascii="Times New Roman" w:eastAsia="Calibri" w:hAnsi="Times New Roman" w:cs="Times New Roman"/>
          <w:sz w:val="28"/>
          <w:szCs w:val="28"/>
        </w:rPr>
        <w:t>.)</w:t>
      </w:r>
      <w:r w:rsidRPr="008E25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4D25" w:rsidRDefault="001F4D25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F4D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564">
        <w:rPr>
          <w:rFonts w:ascii="Times New Roman" w:eastAsia="Calibri" w:hAnsi="Times New Roman" w:cs="Times New Roman"/>
          <w:sz w:val="28"/>
          <w:szCs w:val="28"/>
        </w:rPr>
        <w:t>Лучшее предприятие по нов</w:t>
      </w:r>
      <w:r>
        <w:rPr>
          <w:rFonts w:ascii="Times New Roman" w:eastAsia="Calibri" w:hAnsi="Times New Roman" w:cs="Times New Roman"/>
          <w:sz w:val="28"/>
          <w:szCs w:val="28"/>
        </w:rPr>
        <w:t>огоднему оформлению среди предприятий бытового обслуживания;</w:t>
      </w:r>
    </w:p>
    <w:p w:rsidR="001F4D25" w:rsidRPr="008E2564" w:rsidRDefault="001F4D25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E2564">
        <w:rPr>
          <w:rFonts w:ascii="Times New Roman" w:eastAsia="Calibri" w:hAnsi="Times New Roman" w:cs="Times New Roman"/>
          <w:sz w:val="28"/>
          <w:szCs w:val="28"/>
        </w:rPr>
        <w:t>Лучшее предприятие по 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огоднему оформлению среди </w:t>
      </w:r>
      <w:r w:rsidRPr="008E2564">
        <w:rPr>
          <w:rFonts w:ascii="Times New Roman" w:eastAsia="Calibri" w:hAnsi="Times New Roman" w:cs="Times New Roman"/>
          <w:sz w:val="28"/>
          <w:szCs w:val="28"/>
        </w:rPr>
        <w:t>объектов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общественного питания;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- Лучшее предприятие по новогоднему оформлению среди нестационарных торговых объектов.</w:t>
      </w:r>
    </w:p>
    <w:p w:rsidR="002747AC" w:rsidRPr="008E2564" w:rsidRDefault="002747AC" w:rsidP="00A41300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3.3.  В условиях проведения конкурса определяются основные показатели (критерии) оценки участников конкурса (Приложение №1</w:t>
      </w:r>
      <w:r w:rsidR="00BD7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7A7" w:rsidRPr="00EE797F">
        <w:rPr>
          <w:rFonts w:ascii="Times New Roman" w:eastAsia="Calibri" w:hAnsi="Times New Roman" w:cs="Times New Roman"/>
          <w:sz w:val="28"/>
          <w:szCs w:val="28"/>
        </w:rPr>
        <w:t>к настоящему Положению</w:t>
      </w:r>
      <w:r w:rsidRPr="00EE797F">
        <w:rPr>
          <w:rFonts w:ascii="Times New Roman" w:eastAsia="Calibri" w:hAnsi="Times New Roman" w:cs="Times New Roman"/>
          <w:sz w:val="28"/>
          <w:szCs w:val="28"/>
        </w:rPr>
        <w:t>).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47AC" w:rsidRPr="008E2564" w:rsidRDefault="002747AC" w:rsidP="00A41300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3.4. Победители конкурса определяются путём голосования (оценка каждого критерия конкурса от </w:t>
      </w:r>
      <w:r w:rsidR="0033486D" w:rsidRPr="008E2564">
        <w:rPr>
          <w:rFonts w:ascii="Times New Roman" w:eastAsia="Calibri" w:hAnsi="Times New Roman" w:cs="Times New Roman"/>
          <w:sz w:val="28"/>
          <w:szCs w:val="28"/>
        </w:rPr>
        <w:t>0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до 5 баллов) членов конкурсной комиссии,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принявших участие в заседании.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Решение конкурсной комиссии окончательно </w:t>
      </w:r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8E2564">
        <w:rPr>
          <w:rFonts w:ascii="Times New Roman" w:eastAsia="Calibri" w:hAnsi="Times New Roman" w:cs="Times New Roman"/>
          <w:sz w:val="28"/>
          <w:szCs w:val="28"/>
        </w:rPr>
        <w:t>и не подлежит пересмотру и обсуждению.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F82CFE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равенстве баллов, голос председателя конкурсной комиссии является решающим. Решение конкурсной комиссии оформляется Протоколом подведения итогов конкурса «Лучшее предприятие по новогоднему оформлению»</w:t>
      </w:r>
      <w:r w:rsidR="00C05AAE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включающим решения конкурсной комиссии по всем номинациям.</w:t>
      </w:r>
    </w:p>
    <w:p w:rsidR="002747AC" w:rsidRPr="008E2564" w:rsidRDefault="002747AC" w:rsidP="00A41300">
      <w:pPr>
        <w:tabs>
          <w:tab w:val="left" w:pos="1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Участники конкурса вправе обжаловать решение конкурсной комиссии </w:t>
      </w:r>
      <w:r w:rsidR="00C05AAE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организатора конкурса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7AC" w:rsidRPr="008E2564" w:rsidRDefault="002747AC" w:rsidP="00A4130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3.6. Для участия в конкурсе необходимо обратиться в Управление потребительского рынка и услуг администрации городского округа Мытищи </w:t>
      </w:r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по адресу: г. Мытищи, </w:t>
      </w:r>
      <w:proofErr w:type="spellStart"/>
      <w:r w:rsidRPr="008E2564">
        <w:rPr>
          <w:rFonts w:ascii="Times New Roman" w:eastAsia="Calibri" w:hAnsi="Times New Roman" w:cs="Times New Roman"/>
          <w:sz w:val="28"/>
          <w:szCs w:val="28"/>
        </w:rPr>
        <w:t>Новомытищинский</w:t>
      </w:r>
      <w:proofErr w:type="spellEnd"/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D25">
        <w:rPr>
          <w:rFonts w:ascii="Times New Roman" w:eastAsia="Calibri" w:hAnsi="Times New Roman" w:cs="Times New Roman"/>
          <w:sz w:val="28"/>
          <w:szCs w:val="28"/>
        </w:rPr>
        <w:t xml:space="preserve">проспект, д.30/1, </w:t>
      </w:r>
      <w:proofErr w:type="spellStart"/>
      <w:r w:rsidR="001F4D25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1F4D25">
        <w:rPr>
          <w:rFonts w:ascii="Times New Roman" w:eastAsia="Calibri" w:hAnsi="Times New Roman" w:cs="Times New Roman"/>
          <w:sz w:val="28"/>
          <w:szCs w:val="28"/>
        </w:rPr>
        <w:t>. 201 до 11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декабря текущего года с заявкой на участие в конкурсе «Лучшее предприятие</w:t>
      </w:r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по новогоднему оформлению» </w:t>
      </w:r>
      <w:r w:rsidRPr="00EE797F">
        <w:rPr>
          <w:rFonts w:ascii="Times New Roman" w:eastAsia="Calibri" w:hAnsi="Times New Roman" w:cs="Times New Roman"/>
          <w:sz w:val="28"/>
          <w:szCs w:val="28"/>
        </w:rPr>
        <w:t>(Приложение №2</w:t>
      </w:r>
      <w:r w:rsidR="00BD77A7" w:rsidRPr="00EE797F">
        <w:rPr>
          <w:rFonts w:ascii="Times New Roman" w:eastAsia="Calibri" w:hAnsi="Times New Roman" w:cs="Times New Roman"/>
          <w:sz w:val="28"/>
          <w:szCs w:val="28"/>
        </w:rPr>
        <w:t xml:space="preserve"> к настоящему </w:t>
      </w:r>
      <w:proofErr w:type="gramStart"/>
      <w:r w:rsidR="00BD77A7" w:rsidRPr="00EE797F">
        <w:rPr>
          <w:rFonts w:ascii="Times New Roman" w:eastAsia="Calibri" w:hAnsi="Times New Roman" w:cs="Times New Roman"/>
          <w:sz w:val="28"/>
          <w:szCs w:val="28"/>
        </w:rPr>
        <w:t>Положению</w:t>
      </w:r>
      <w:r w:rsidRPr="00EE797F">
        <w:rPr>
          <w:rFonts w:ascii="Times New Roman" w:eastAsia="Calibri" w:hAnsi="Times New Roman" w:cs="Times New Roman"/>
          <w:sz w:val="28"/>
          <w:szCs w:val="28"/>
        </w:rPr>
        <w:t>)</w:t>
      </w:r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с указанием номинации, на которую претендует заявитель.</w:t>
      </w:r>
    </w:p>
    <w:p w:rsidR="002747AC" w:rsidRPr="008E2564" w:rsidRDefault="002747AC" w:rsidP="00A413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организаторов и</w:t>
      </w:r>
      <w:r w:rsidR="00A4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конкурсных мероприятий</w:t>
      </w:r>
    </w:p>
    <w:p w:rsidR="002747AC" w:rsidRPr="008E2564" w:rsidRDefault="002747AC" w:rsidP="00A413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4.1. О</w:t>
      </w:r>
      <w:r w:rsidR="00BD77A7">
        <w:rPr>
          <w:rFonts w:ascii="Times New Roman" w:eastAsia="Calibri" w:hAnsi="Times New Roman" w:cs="Times New Roman"/>
          <w:sz w:val="28"/>
          <w:szCs w:val="28"/>
        </w:rPr>
        <w:t xml:space="preserve">рганизатором конкурса является </w:t>
      </w:r>
      <w:r w:rsidR="00BD77A7" w:rsidRPr="00EE797F">
        <w:rPr>
          <w:rFonts w:ascii="Times New Roman" w:eastAsia="Calibri" w:hAnsi="Times New Roman" w:cs="Times New Roman"/>
          <w:sz w:val="28"/>
          <w:szCs w:val="28"/>
        </w:rPr>
        <w:t>А</w:t>
      </w:r>
      <w:r w:rsidRPr="00EE797F">
        <w:rPr>
          <w:rFonts w:ascii="Times New Roman" w:eastAsia="Calibri" w:hAnsi="Times New Roman" w:cs="Times New Roman"/>
          <w:sz w:val="28"/>
          <w:szCs w:val="28"/>
        </w:rPr>
        <w:t>дминистрация городского округа Мытищи</w:t>
      </w:r>
      <w:r w:rsidR="00BD77A7" w:rsidRPr="00EE797F">
        <w:rPr>
          <w:rFonts w:ascii="Times New Roman" w:eastAsia="Calibri" w:hAnsi="Times New Roman" w:cs="Times New Roman"/>
          <w:sz w:val="28"/>
          <w:szCs w:val="28"/>
        </w:rPr>
        <w:t xml:space="preserve"> в лице Управления потребительского рынка и услуг</w:t>
      </w:r>
      <w:r w:rsidRPr="00EE797F">
        <w:rPr>
          <w:rFonts w:ascii="Times New Roman" w:eastAsia="Calibri" w:hAnsi="Times New Roman" w:cs="Times New Roman"/>
          <w:sz w:val="28"/>
          <w:szCs w:val="28"/>
        </w:rPr>
        <w:t xml:space="preserve">. Состав </w:t>
      </w:r>
      <w:r w:rsidR="00640126" w:rsidRPr="00EE797F">
        <w:rPr>
          <w:rFonts w:ascii="Times New Roman" w:eastAsia="Calibri" w:hAnsi="Times New Roman" w:cs="Times New Roman"/>
          <w:sz w:val="28"/>
          <w:szCs w:val="28"/>
        </w:rPr>
        <w:t>конкурсной к</w:t>
      </w:r>
      <w:r w:rsidRPr="00EE797F">
        <w:rPr>
          <w:rFonts w:ascii="Times New Roman" w:eastAsia="Calibri" w:hAnsi="Times New Roman" w:cs="Times New Roman"/>
          <w:sz w:val="28"/>
          <w:szCs w:val="28"/>
        </w:rPr>
        <w:t>омиссии утверждается постановлением админис</w:t>
      </w:r>
      <w:r w:rsidR="00BD77A7" w:rsidRPr="00EE797F">
        <w:rPr>
          <w:rFonts w:ascii="Times New Roman" w:eastAsia="Calibri" w:hAnsi="Times New Roman" w:cs="Times New Roman"/>
          <w:sz w:val="28"/>
          <w:szCs w:val="28"/>
        </w:rPr>
        <w:t>трации городского округа Мытищи</w:t>
      </w:r>
      <w:r w:rsidRPr="00EE7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7A7" w:rsidRPr="00EE797F">
        <w:rPr>
          <w:rFonts w:ascii="Times New Roman" w:eastAsia="Calibri" w:hAnsi="Times New Roman" w:cs="Times New Roman"/>
          <w:sz w:val="28"/>
          <w:szCs w:val="28"/>
        </w:rPr>
        <w:t>(приложение №3 к настоящему Положению).</w:t>
      </w:r>
    </w:p>
    <w:p w:rsidR="002747AC" w:rsidRPr="008E2564" w:rsidRDefault="002747AC" w:rsidP="00A41300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 </w:t>
      </w:r>
      <w:r w:rsidR="00EE7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обязан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47AC" w:rsidRPr="008E2564" w:rsidRDefault="002747AC" w:rsidP="00A413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-организовывать 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«Лучшее предприятие по новогоднему оформлению» среди предприятий потребительского рынка и услуг городского округа Мытищи</w:t>
      </w:r>
      <w:r w:rsidR="00640126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5AAE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заявки от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</w:t>
      </w:r>
      <w:r w:rsidR="00C05AAE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C05AAE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потребительского рынка и услуг городского округа Мытищи, вне зависимости от форм собственности</w:t>
      </w:r>
      <w:r w:rsidR="00640126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интервьюировать, фотографировать, осуществлять видеосъемку новогоднего оформления </w:t>
      </w:r>
      <w:r w:rsidR="00640126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изготовления </w:t>
      </w:r>
      <w:r w:rsidR="002C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последующего использования в рекламных и иных материалах без уплаты участникам конкурса дополнительного вознаграждения</w:t>
      </w:r>
      <w:r w:rsidR="00640126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выезжать по адресам объектов участников конкурса </w:t>
      </w:r>
      <w:r w:rsidR="002C2DA7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визуального осмотра,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заявленного на участие в конкурсе праздничного оформления.</w:t>
      </w:r>
    </w:p>
    <w:p w:rsidR="002747AC" w:rsidRPr="008E2564" w:rsidRDefault="00EE797F" w:rsidP="00A41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7AC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необходимые для подготовки и проведения конкурса мероприятия, действия и условия, в том числе размещение информации</w:t>
      </w:r>
      <w:r w:rsidR="002C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2747AC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проводимом конкурсе на официальном сайте </w:t>
      </w:r>
      <w:r w:rsidR="00640126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2747AC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Мытищи;</w:t>
      </w:r>
    </w:p>
    <w:p w:rsidR="002747AC" w:rsidRPr="008E2564" w:rsidRDefault="00EE797F" w:rsidP="00A41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7AC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недостоверности информации, содержащейся </w:t>
      </w:r>
      <w:r w:rsidR="002C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747AC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сведениях и документах, представленных участником конкурса, в соответствии с частью 4.5 настоящего Положения, конкурсная комиссия обязана отстранить такого участника от участия в конкурсе на любом этапе его проведения.</w:t>
      </w:r>
    </w:p>
    <w:p w:rsidR="002747AC" w:rsidRPr="008E2564" w:rsidRDefault="00EE797F" w:rsidP="00A41300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2747AC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 конкурса имеет право:</w:t>
      </w:r>
    </w:p>
    <w:p w:rsidR="002747AC" w:rsidRPr="008E2564" w:rsidRDefault="001F4D25" w:rsidP="00A41300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7AC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положением о проведении конкурса;</w:t>
      </w:r>
    </w:p>
    <w:p w:rsidR="002747AC" w:rsidRPr="008E2564" w:rsidRDefault="001F4D25" w:rsidP="00A41300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47AC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заявку на участие в конкурсе не позднее 10 декабря текущего года.</w:t>
      </w:r>
    </w:p>
    <w:p w:rsidR="002747AC" w:rsidRPr="008E2564" w:rsidRDefault="00EE797F" w:rsidP="00A41300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</w:t>
      </w:r>
      <w:r w:rsidR="001F4D2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47AC" w:rsidRPr="008E2564">
        <w:rPr>
          <w:rFonts w:ascii="Times New Roman" w:eastAsia="Calibri" w:hAnsi="Times New Roman" w:cs="Times New Roman"/>
          <w:sz w:val="28"/>
          <w:szCs w:val="28"/>
        </w:rPr>
        <w:t>Участник конкурса обязан:</w:t>
      </w:r>
    </w:p>
    <w:p w:rsidR="002747AC" w:rsidRPr="008E2564" w:rsidRDefault="002747AC" w:rsidP="00A413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предоставлять членам конкурсной комиссии запрашиваемые документы, необходимые для организации и подведения итогов конкурса</w:t>
      </w:r>
      <w:r w:rsidR="00640126" w:rsidRPr="008E25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47AC" w:rsidRPr="008E2564" w:rsidRDefault="002747AC" w:rsidP="00A413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К указанным документам относятся:</w:t>
      </w:r>
    </w:p>
    <w:p w:rsidR="002747AC" w:rsidRPr="008E2564" w:rsidRDefault="002747AC" w:rsidP="00A41300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- сведения об организационно-правовой форме, о месте нахождения, почтовый адрес (для юридическ</w:t>
      </w:r>
      <w:r w:rsidR="00EB2DE3" w:rsidRPr="008E2564">
        <w:rPr>
          <w:rFonts w:ascii="Times New Roman" w:eastAsia="Calibri" w:hAnsi="Times New Roman" w:cs="Times New Roman"/>
          <w:sz w:val="28"/>
          <w:szCs w:val="28"/>
        </w:rPr>
        <w:t>ого лица),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номер контактного телефона, адрес электронной почты,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предпринимателей).</w:t>
      </w:r>
    </w:p>
    <w:p w:rsidR="002747AC" w:rsidRPr="008E2564" w:rsidRDefault="002747AC" w:rsidP="002747AC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5. Информационное обеспечение</w:t>
      </w:r>
    </w:p>
    <w:p w:rsidR="002747AC" w:rsidRPr="008E2564" w:rsidRDefault="002747AC" w:rsidP="002747A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5.1. Организатор</w:t>
      </w:r>
      <w:r w:rsidR="001F4D25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размещает информацию о его проведении </w:t>
      </w:r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640126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Pr="008E2564">
        <w:rPr>
          <w:rFonts w:ascii="Times New Roman" w:eastAsia="Calibri" w:hAnsi="Times New Roman" w:cs="Times New Roman"/>
          <w:sz w:val="28"/>
          <w:szCs w:val="28"/>
        </w:rPr>
        <w:t>городского округа Мытищи.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5.2. Информация о проведении конкурса, размещенная на официальном сайте</w:t>
      </w:r>
      <w:r w:rsidR="008C0972" w:rsidRPr="008E25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126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Мытищи, должна быть доступна для ознакомления без взимания платы.</w:t>
      </w:r>
    </w:p>
    <w:p w:rsidR="0033486D" w:rsidRPr="008E2564" w:rsidRDefault="0033486D" w:rsidP="002747A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A413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Награждение победителей</w:t>
      </w:r>
    </w:p>
    <w:p w:rsidR="002747AC" w:rsidRPr="008E2564" w:rsidRDefault="002747AC" w:rsidP="00A413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 основании Протокола подведения итогов конкурса «Лучшее предприятие по новогоднему оформлению» среди предприятий потребительского рынка и услуг городского округа Мытищи, победители</w:t>
      </w:r>
      <w:r w:rsidR="001F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награждаются Благодарностью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8C0972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городского округа Мытищи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- в номинации «Лучшее предприятие по новогоднему оформлению среди рынков, торговых центров и торгово-развлекате</w:t>
      </w:r>
      <w:r w:rsidR="00EB2DE3" w:rsidRPr="008E2564">
        <w:rPr>
          <w:rFonts w:ascii="Times New Roman" w:eastAsia="Calibri" w:hAnsi="Times New Roman" w:cs="Times New Roman"/>
          <w:sz w:val="28"/>
          <w:szCs w:val="28"/>
        </w:rPr>
        <w:t>льных комплексов»</w:t>
      </w:r>
      <w:r w:rsidRPr="008E25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47AC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- в номинации «Лучшее предприятие по новогоднему оформлению среди стационарных т</w:t>
      </w:r>
      <w:r w:rsidR="00EB2DE3" w:rsidRPr="008E2564">
        <w:rPr>
          <w:rFonts w:ascii="Times New Roman" w:eastAsia="Calibri" w:hAnsi="Times New Roman" w:cs="Times New Roman"/>
          <w:sz w:val="28"/>
          <w:szCs w:val="28"/>
        </w:rPr>
        <w:t>орговых объектов»</w:t>
      </w:r>
      <w:r w:rsidRPr="008E25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4D25" w:rsidRDefault="001F4D25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- в номинации «Лучшее предприятие по новогоднему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оформлению бытового обслуживания</w:t>
      </w:r>
      <w:r w:rsidRPr="008E256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F4D25" w:rsidRPr="008E2564" w:rsidRDefault="001F4D25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- в номинации «Лучшее предприятие по новогоднему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оформлению общественного питания</w:t>
      </w:r>
      <w:r w:rsidRPr="008E256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747AC" w:rsidRPr="008E2564" w:rsidRDefault="002747AC" w:rsidP="00A41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>- в номинации «Лучшее предприятие по новогоднему оформлению среди не</w:t>
      </w:r>
      <w:r w:rsidR="00EB2DE3" w:rsidRPr="008E2564">
        <w:rPr>
          <w:rFonts w:ascii="Times New Roman" w:eastAsia="Calibri" w:hAnsi="Times New Roman" w:cs="Times New Roman"/>
          <w:sz w:val="28"/>
          <w:szCs w:val="28"/>
        </w:rPr>
        <w:t>стационарных торговых объектов».</w:t>
      </w:r>
    </w:p>
    <w:p w:rsidR="002747AC" w:rsidRPr="008E2564" w:rsidRDefault="002747AC" w:rsidP="00A41300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6.2.  Результаты конкурса, с указанием победителей, публикуются </w:t>
      </w:r>
      <w:r w:rsidR="002C2D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8E2564">
        <w:rPr>
          <w:rFonts w:ascii="Times New Roman" w:eastAsia="Calibri" w:hAnsi="Times New Roman" w:cs="Times New Roman"/>
          <w:sz w:val="28"/>
          <w:szCs w:val="28"/>
        </w:rPr>
        <w:t xml:space="preserve">в средствах массовой информации в течение 30 календарных дней с даты подписания протокола подведения итогов конкурса и на официальном сайте органов местного самоуправления городского округа </w:t>
      </w:r>
      <w:r w:rsidR="00EB2DE3" w:rsidRPr="008E2564">
        <w:rPr>
          <w:rFonts w:ascii="Times New Roman" w:eastAsia="Calibri" w:hAnsi="Times New Roman" w:cs="Times New Roman"/>
          <w:sz w:val="28"/>
          <w:szCs w:val="28"/>
        </w:rPr>
        <w:t>Мытищи в течение 5 рабочих дней.</w:t>
      </w:r>
    </w:p>
    <w:p w:rsidR="002747AC" w:rsidRDefault="002747AC" w:rsidP="002747AC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97F" w:rsidRDefault="00EE797F" w:rsidP="002747AC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300" w:rsidRDefault="00A41300" w:rsidP="002747AC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DA7" w:rsidRDefault="002C2DA7" w:rsidP="002747AC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DA7" w:rsidRPr="008E2564" w:rsidRDefault="002C2DA7" w:rsidP="002747AC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к Положению </w:t>
      </w:r>
    </w:p>
    <w:p w:rsidR="002747AC" w:rsidRPr="008E2564" w:rsidRDefault="002747AC" w:rsidP="002747AC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конкурсе «Лучшее предприятие </w:t>
      </w:r>
    </w:p>
    <w:p w:rsidR="002747AC" w:rsidRPr="008E2564" w:rsidRDefault="002747AC" w:rsidP="002747AC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новогоднему оформлению» </w:t>
      </w:r>
    </w:p>
    <w:p w:rsidR="002747AC" w:rsidRPr="008E2564" w:rsidRDefault="002747AC" w:rsidP="002747AC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предприятий потребительского</w:t>
      </w:r>
    </w:p>
    <w:p w:rsidR="002747AC" w:rsidRPr="008E2564" w:rsidRDefault="002747AC" w:rsidP="002747AC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 и услуг городского округа Мытищи</w:t>
      </w:r>
    </w:p>
    <w:p w:rsidR="002747AC" w:rsidRPr="008E2564" w:rsidRDefault="002747AC" w:rsidP="002747AC">
      <w:pPr>
        <w:spacing w:after="0" w:line="240" w:lineRule="auto"/>
        <w:ind w:left="708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left="4248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конкурса «Лучшее предприятие по новогоднему оформлению» среди предприятий потребительского рынка и услуг городского округа Мытищи</w:t>
      </w: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689"/>
        <w:gridCol w:w="3078"/>
      </w:tblGrid>
      <w:tr w:rsidR="002747AC" w:rsidRPr="008E2564" w:rsidTr="008922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C" w:rsidRPr="008E2564" w:rsidRDefault="002747AC" w:rsidP="0033486D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  <w:p w:rsidR="002747AC" w:rsidRPr="008E2564" w:rsidRDefault="002747AC" w:rsidP="0033486D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C" w:rsidRPr="008E2564" w:rsidRDefault="002747AC" w:rsidP="0033486D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64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оценки конкурса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C" w:rsidRPr="008E2564" w:rsidRDefault="002747AC" w:rsidP="0033486D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от </w:t>
            </w:r>
            <w:r w:rsidR="0033486D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5 баллов</w:t>
            </w:r>
          </w:p>
        </w:tc>
      </w:tr>
      <w:tr w:rsidR="002747AC" w:rsidRPr="008E2564" w:rsidTr="008922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C" w:rsidRPr="008E2564" w:rsidRDefault="002747A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2747AC" w:rsidRPr="008E2564" w:rsidRDefault="002747A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C" w:rsidRPr="008E2564" w:rsidRDefault="002747AC">
            <w:pPr>
              <w:spacing w:after="20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5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Индивидуальность</w:t>
            </w:r>
            <w:r w:rsidR="0033486D" w:rsidRPr="008E25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33486D" w:rsidRPr="008E2564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  <w:r w:rsidR="008922A7" w:rsidRPr="008E2564">
              <w:rPr>
                <w:rFonts w:ascii="Times New Roman" w:hAnsi="Times New Roman" w:cs="Times New Roman"/>
                <w:sz w:val="28"/>
                <w:szCs w:val="28"/>
              </w:rPr>
              <w:t>, новизна</w:t>
            </w:r>
            <w:r w:rsidR="0033486D" w:rsidRPr="008E2564">
              <w:rPr>
                <w:rFonts w:ascii="Times New Roman" w:hAnsi="Times New Roman" w:cs="Times New Roman"/>
                <w:sz w:val="28"/>
                <w:szCs w:val="28"/>
              </w:rPr>
              <w:t xml:space="preserve"> светового и художественного </w:t>
            </w:r>
            <w:r w:rsidRPr="008E25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оформления</w:t>
            </w:r>
            <w:r w:rsidR="008922A7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фасада здания, входных групп, витрин, торгов</w:t>
            </w:r>
            <w:r w:rsidR="00AC38C3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8922A7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</w:t>
            </w:r>
            <w:r w:rsidR="00AC38C3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конкурсного объекта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C" w:rsidRPr="008E2564" w:rsidRDefault="002747A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7AC" w:rsidRPr="008E2564" w:rsidTr="008922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C" w:rsidRPr="008E2564" w:rsidRDefault="008922A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747AC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47AC" w:rsidRPr="008E2564" w:rsidRDefault="002747A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C" w:rsidRPr="008E2564" w:rsidRDefault="0033486D">
            <w:pPr>
              <w:spacing w:after="20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Гармоничность праздничного оформления фасад</w:t>
            </w:r>
            <w:r w:rsidR="00AC38C3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</w:t>
            </w:r>
            <w:r w:rsidR="00AC38C3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входных групп, витрин, торгов</w:t>
            </w:r>
            <w:r w:rsidR="00AC38C3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</w:t>
            </w:r>
            <w:r w:rsidR="00AC38C3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конкурсного объекта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C" w:rsidRPr="008E2564" w:rsidRDefault="002747A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7AC" w:rsidRPr="008E2564" w:rsidTr="008922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C" w:rsidRPr="008E2564" w:rsidRDefault="008922A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747AC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47AC" w:rsidRPr="008E2564" w:rsidRDefault="002747A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A7" w:rsidRPr="008E2564" w:rsidRDefault="0033486D" w:rsidP="00892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6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наибольшего количества различных праздничных светотехнических элементов </w:t>
            </w:r>
            <w:r w:rsidR="002C2DA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E2564">
              <w:rPr>
                <w:rFonts w:ascii="Times New Roman" w:hAnsi="Times New Roman" w:cs="Times New Roman"/>
                <w:sz w:val="28"/>
                <w:szCs w:val="28"/>
              </w:rPr>
              <w:t>и иных средств новогоднего оформления фасад</w:t>
            </w:r>
            <w:r w:rsidR="00AC38C3" w:rsidRPr="008E25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2564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</w:t>
            </w:r>
            <w:r w:rsidR="008922A7" w:rsidRPr="008E256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E256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8922A7" w:rsidRPr="008E25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C" w:rsidRPr="008E2564" w:rsidRDefault="002747A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7AC" w:rsidRPr="008E2564" w:rsidTr="008922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C" w:rsidRPr="008E2564" w:rsidRDefault="008922A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747AC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47AC" w:rsidRPr="008E2564" w:rsidRDefault="002747A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C" w:rsidRPr="008E2564" w:rsidRDefault="00AC38C3" w:rsidP="008922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5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Включение в праздничное оформление конкурсного объекта исторических и иных символов городского округа Мытищи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C" w:rsidRPr="008E2564" w:rsidRDefault="002747A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7AC" w:rsidRPr="008E2564" w:rsidTr="008922A7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C" w:rsidRPr="008E2564" w:rsidRDefault="008922A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747AC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47AC" w:rsidRPr="008E2564" w:rsidRDefault="002747AC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C" w:rsidRPr="008E2564" w:rsidRDefault="002747AC">
            <w:pPr>
              <w:spacing w:after="20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5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правил пожарной безопасности</w:t>
            </w:r>
            <w:r w:rsidR="00EB2DE3" w:rsidRPr="008E25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8922A7" w:rsidRPr="008E2564">
              <w:rPr>
                <w:rFonts w:ascii="Times New Roman" w:hAnsi="Times New Roman" w:cs="Times New Roman"/>
                <w:sz w:val="28"/>
                <w:szCs w:val="28"/>
              </w:rPr>
              <w:t>на конкурсном объекте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C" w:rsidRPr="008E2564" w:rsidRDefault="002747A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7AC" w:rsidRPr="008E2564" w:rsidTr="00AC38C3">
        <w:trPr>
          <w:trHeight w:val="78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C" w:rsidRPr="008E2564" w:rsidRDefault="008922A7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747AC" w:rsidRPr="008E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C" w:rsidRPr="008E2564" w:rsidRDefault="00AC38C3">
            <w:pPr>
              <w:spacing w:after="20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2564">
              <w:rPr>
                <w:rFonts w:ascii="Times New Roman" w:hAnsi="Times New Roman" w:cs="Times New Roman"/>
                <w:sz w:val="28"/>
                <w:szCs w:val="28"/>
              </w:rPr>
              <w:t xml:space="preserve">Внешнее санитарно-техническое состояние </w:t>
            </w:r>
            <w:r w:rsidR="002C2D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E2564">
              <w:rPr>
                <w:rFonts w:ascii="Times New Roman" w:hAnsi="Times New Roman" w:cs="Times New Roman"/>
                <w:sz w:val="28"/>
                <w:szCs w:val="28"/>
              </w:rPr>
              <w:t>и содержание конкурсного объекта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C" w:rsidRPr="008E2564" w:rsidRDefault="002747A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25" w:rsidRPr="008E2564" w:rsidRDefault="001F4D25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35E" w:rsidRDefault="0089235E" w:rsidP="002747AC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к Положению </w:t>
      </w:r>
    </w:p>
    <w:p w:rsidR="002747AC" w:rsidRPr="008E2564" w:rsidRDefault="002747AC" w:rsidP="002747AC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конкурсе «Лучшее предприятие </w:t>
      </w:r>
    </w:p>
    <w:p w:rsidR="002747AC" w:rsidRPr="008E2564" w:rsidRDefault="002747AC" w:rsidP="002747AC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новогоднему оформлению» </w:t>
      </w:r>
    </w:p>
    <w:p w:rsidR="002747AC" w:rsidRPr="008E2564" w:rsidRDefault="002747AC" w:rsidP="002747AC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предприятий потребительского</w:t>
      </w:r>
    </w:p>
    <w:p w:rsidR="002747AC" w:rsidRPr="008E2564" w:rsidRDefault="002747AC" w:rsidP="002747AC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рынка и услуг городского округа Мытищи </w:t>
      </w:r>
    </w:p>
    <w:p w:rsidR="002747AC" w:rsidRPr="008E2564" w:rsidRDefault="002747AC" w:rsidP="002747A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747AC" w:rsidRPr="008E2564" w:rsidRDefault="002747AC" w:rsidP="002747A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«Лучшее предприятие по новогоднему оформлению» среди предприятий потребительского рынка и услуг городского округа Мытищи</w:t>
      </w: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________________________________лице___</w:t>
      </w:r>
      <w:r w:rsidR="001F4D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747AC" w:rsidRPr="008E2564" w:rsidRDefault="002747AC" w:rsidP="002747A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(наименование </w:t>
      </w:r>
      <w:proofErr w:type="gramStart"/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организации)   </w:t>
      </w:r>
      <w:proofErr w:type="gramEnd"/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(Ф.И.О. должность)           </w:t>
      </w:r>
    </w:p>
    <w:p w:rsidR="002747AC" w:rsidRPr="008E2564" w:rsidRDefault="002747AC" w:rsidP="002747A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2747AC" w:rsidRPr="008E2564" w:rsidRDefault="002747AC" w:rsidP="002747AC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почты)</w:t>
      </w:r>
    </w:p>
    <w:p w:rsidR="002747AC" w:rsidRPr="008E2564" w:rsidRDefault="002747AC" w:rsidP="002747AC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заявляет о своем участии в конкурсе «Лучшее предприятие по новогоднему оформлению» среди предприятий потребительского рынка и услуг</w:t>
      </w:r>
      <w:r w:rsidR="002C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номинации_______________________________</w:t>
      </w:r>
      <w:r w:rsidR="002C2DA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D1D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proofErr w:type="gramStart"/>
      <w:r w:rsidR="00AD1DAD">
        <w:rPr>
          <w:rFonts w:ascii="Times New Roman" w:eastAsia="Times New Roman" w:hAnsi="Times New Roman" w:cs="Times New Roman"/>
          <w:sz w:val="28"/>
          <w:szCs w:val="28"/>
          <w:lang w:eastAsia="ru-RU"/>
        </w:rPr>
        <w:t>_ .</w:t>
      </w:r>
      <w:proofErr w:type="gramEnd"/>
    </w:p>
    <w:p w:rsidR="00AD1DAD" w:rsidRDefault="00AD1DAD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D" w:rsidRDefault="00AD1DAD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D" w:rsidRPr="008E2564" w:rsidRDefault="00AD1DAD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F93" w:rsidRPr="008E2564" w:rsidRDefault="000E7F93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о конкурсе «Лучшее предприятие по новогоднему оформлению» среди предприятий потребительского рынка и услуг городского округа Мытищи, ознакомлен(о). </w:t>
      </w: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объекта_________________________________________________.</w:t>
      </w:r>
    </w:p>
    <w:p w:rsidR="002747AC" w:rsidRPr="008E2564" w:rsidRDefault="002747AC" w:rsidP="002747AC">
      <w:pPr>
        <w:pBdr>
          <w:bottom w:val="single" w:sz="12" w:space="1" w:color="auto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в полном соответствии с действующим законодательством Российской Федерации.</w:t>
      </w: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DE3" w:rsidRPr="008E2564" w:rsidRDefault="00EB2DE3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DE3" w:rsidRPr="008E2564" w:rsidRDefault="00EB2DE3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                                          _____________________________</w:t>
      </w:r>
    </w:p>
    <w:p w:rsidR="002747AC" w:rsidRPr="008E2564" w:rsidRDefault="002747AC" w:rsidP="002747AC">
      <w:pPr>
        <w:tabs>
          <w:tab w:val="left" w:pos="599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(должность)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gramStart"/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подпись)</w:t>
      </w:r>
    </w:p>
    <w:p w:rsidR="002747AC" w:rsidRPr="008E2564" w:rsidRDefault="002747AC" w:rsidP="002747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C" w:rsidRPr="008E2564" w:rsidRDefault="002747AC" w:rsidP="002747AC">
      <w:pPr>
        <w:tabs>
          <w:tab w:val="left" w:pos="63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32" w:rsidRPr="0089235E" w:rsidRDefault="002747AC" w:rsidP="0089235E">
      <w:pPr>
        <w:tabs>
          <w:tab w:val="left" w:pos="63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    Дата</w:t>
      </w:r>
    </w:p>
    <w:p w:rsidR="00CC0532" w:rsidRPr="008E2564" w:rsidRDefault="00CC0532" w:rsidP="002747A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C0532" w:rsidRPr="008E2564" w:rsidRDefault="00CC0532" w:rsidP="00CC0532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BD77A7" w:rsidRPr="00EE79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</w:t>
      </w:r>
    </w:p>
    <w:p w:rsidR="00CC0532" w:rsidRPr="008E2564" w:rsidRDefault="00CC0532" w:rsidP="00CC0532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конкурсе «Лучшее предприятие </w:t>
      </w:r>
    </w:p>
    <w:p w:rsidR="00CC0532" w:rsidRPr="008E2564" w:rsidRDefault="00CC0532" w:rsidP="00CC0532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новогоднему оформлению» </w:t>
      </w:r>
    </w:p>
    <w:p w:rsidR="00CC0532" w:rsidRPr="008E2564" w:rsidRDefault="00CC0532" w:rsidP="00CC0532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предприятий потребительского</w:t>
      </w:r>
    </w:p>
    <w:p w:rsidR="00CC0532" w:rsidRPr="008E2564" w:rsidRDefault="00CC0532" w:rsidP="00CC0532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рынка и услуг городского округа Мытищи </w:t>
      </w:r>
    </w:p>
    <w:p w:rsidR="00CC0532" w:rsidRPr="008E2564" w:rsidRDefault="00CC0532" w:rsidP="00CC05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32" w:rsidRPr="008E2564" w:rsidRDefault="00CC0532" w:rsidP="00CC05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32" w:rsidRPr="008E2564" w:rsidRDefault="00CC0532" w:rsidP="00CC05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32" w:rsidRPr="008E2564" w:rsidRDefault="00CC0532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конкурсной комиссии</w:t>
      </w:r>
    </w:p>
    <w:p w:rsidR="00CC0532" w:rsidRPr="008E2564" w:rsidRDefault="00CC0532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32" w:rsidRPr="008E2564" w:rsidRDefault="00CC0532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DB7298"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p w:rsidR="00CC0532" w:rsidRPr="008E2564" w:rsidRDefault="00CC0532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Нуштаев</w:t>
      </w:r>
      <w:proofErr w:type="spellEnd"/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Юрьевич – заместитель главы Администрации городского округа Мытищи;</w:t>
      </w:r>
    </w:p>
    <w:p w:rsidR="00CC0532" w:rsidRPr="008E2564" w:rsidRDefault="00CC0532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532" w:rsidRPr="008E2564" w:rsidRDefault="00DB7298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конкурсной комиссии:</w:t>
      </w:r>
    </w:p>
    <w:p w:rsidR="00DB7298" w:rsidRPr="008E2564" w:rsidRDefault="00DB7298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Подмаркова</w:t>
      </w:r>
      <w:proofErr w:type="spellEnd"/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 – начальник управления потребительского рынка и у</w:t>
      </w:r>
      <w:r w:rsidR="00AD1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298" w:rsidRPr="008E2564" w:rsidRDefault="00DB7298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298" w:rsidRPr="008E2564" w:rsidRDefault="00DB7298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комиссии:</w:t>
      </w:r>
    </w:p>
    <w:p w:rsidR="00DB7298" w:rsidRPr="008E2564" w:rsidRDefault="00DB7298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Хозяйская Ирина Анатольевна – </w:t>
      </w:r>
      <w:proofErr w:type="spellStart"/>
      <w:r w:rsidR="00A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A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начальника управления культуры </w:t>
      </w:r>
      <w:r w:rsidR="002C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туризма;</w:t>
      </w:r>
    </w:p>
    <w:p w:rsidR="00DB7298" w:rsidRPr="008E2564" w:rsidRDefault="00DB7298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Швыряев Артем Сергеевич – начальник управления градостроительного развития;</w:t>
      </w:r>
    </w:p>
    <w:p w:rsidR="00DB7298" w:rsidRPr="008E2564" w:rsidRDefault="00DB7298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Бунтин Егор Вячеславович – начальник территориального управления.</w:t>
      </w:r>
    </w:p>
    <w:p w:rsidR="00DB7298" w:rsidRPr="008E2564" w:rsidRDefault="00DB7298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298" w:rsidRPr="008E2564" w:rsidRDefault="00DB7298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кон</w:t>
      </w:r>
      <w:r w:rsidR="00AD1D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курсной комиссии:</w:t>
      </w:r>
    </w:p>
    <w:p w:rsidR="00DB7298" w:rsidRDefault="00DB7298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Широкорад</w:t>
      </w:r>
      <w:proofErr w:type="spellEnd"/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Сергеевна – старший инспектор подразделения </w:t>
      </w:r>
      <w:r w:rsidR="002C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8E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деятельности по развитию торговли и услуг МКУ «УДОМС» </w:t>
      </w: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F1" w:rsidRDefault="006C4EF1" w:rsidP="00CC053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4EF1" w:rsidSect="00C410F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B5900"/>
    <w:multiLevelType w:val="hybridMultilevel"/>
    <w:tmpl w:val="501C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A4"/>
    <w:rsid w:val="000E23DB"/>
    <w:rsid w:val="000E7F93"/>
    <w:rsid w:val="00133E3C"/>
    <w:rsid w:val="001F4D25"/>
    <w:rsid w:val="001F6155"/>
    <w:rsid w:val="002747AC"/>
    <w:rsid w:val="002C2DA7"/>
    <w:rsid w:val="002F4AD2"/>
    <w:rsid w:val="0033486D"/>
    <w:rsid w:val="00384FE7"/>
    <w:rsid w:val="003F29A5"/>
    <w:rsid w:val="0051607F"/>
    <w:rsid w:val="005D6571"/>
    <w:rsid w:val="005E1A15"/>
    <w:rsid w:val="005F2776"/>
    <w:rsid w:val="00640126"/>
    <w:rsid w:val="00672524"/>
    <w:rsid w:val="006C4EF1"/>
    <w:rsid w:val="007263DE"/>
    <w:rsid w:val="00856A7F"/>
    <w:rsid w:val="00890A9E"/>
    <w:rsid w:val="008922A7"/>
    <w:rsid w:val="0089235E"/>
    <w:rsid w:val="008A6A66"/>
    <w:rsid w:val="008C0972"/>
    <w:rsid w:val="008E2564"/>
    <w:rsid w:val="009C1832"/>
    <w:rsid w:val="00A41300"/>
    <w:rsid w:val="00A81B9E"/>
    <w:rsid w:val="00AC38C3"/>
    <w:rsid w:val="00AD1DAD"/>
    <w:rsid w:val="00B066B6"/>
    <w:rsid w:val="00B933BB"/>
    <w:rsid w:val="00BD77A7"/>
    <w:rsid w:val="00BE6A6B"/>
    <w:rsid w:val="00C05AAE"/>
    <w:rsid w:val="00C410F9"/>
    <w:rsid w:val="00CC0532"/>
    <w:rsid w:val="00CD0969"/>
    <w:rsid w:val="00CD0AB1"/>
    <w:rsid w:val="00DB7298"/>
    <w:rsid w:val="00EB2DE3"/>
    <w:rsid w:val="00EE797F"/>
    <w:rsid w:val="00F171A4"/>
    <w:rsid w:val="00F30859"/>
    <w:rsid w:val="00F8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0C05"/>
  <w15:docId w15:val="{0C7D0EAC-6791-4ABB-9A4D-BB09A6D7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7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B9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E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E495-8F6C-4301-9541-B1302ABD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8</cp:revision>
  <cp:lastPrinted>2023-11-27T07:52:00Z</cp:lastPrinted>
  <dcterms:created xsi:type="dcterms:W3CDTF">2023-11-22T14:42:00Z</dcterms:created>
  <dcterms:modified xsi:type="dcterms:W3CDTF">2023-11-30T09:18:00Z</dcterms:modified>
</cp:coreProperties>
</file>